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C9F" w:rsidRDefault="008B2C9F" w:rsidP="008B2C9F">
      <w:pPr>
        <w:pStyle w:val="a6"/>
        <w:ind w:leftChars="-256" w:left="-28" w:hangingChars="141" w:hanging="510"/>
        <w:jc w:val="center"/>
        <w:rPr>
          <w:rFonts w:ascii="宋体" w:eastAsia="宋体" w:hAnsi="宋体"/>
          <w:color w:val="000000"/>
          <w:sz w:val="36"/>
          <w:szCs w:val="36"/>
        </w:rPr>
      </w:pPr>
    </w:p>
    <w:p w:rsidR="008B2C9F" w:rsidRDefault="00620B2E" w:rsidP="008B2C9F">
      <w:pPr>
        <w:pStyle w:val="a6"/>
        <w:ind w:leftChars="-256" w:left="-28" w:hangingChars="141" w:hanging="510"/>
        <w:jc w:val="center"/>
        <w:rPr>
          <w:rFonts w:ascii="宋体" w:eastAsia="宋体" w:hAnsi="宋体"/>
          <w:color w:val="000000"/>
          <w:sz w:val="36"/>
          <w:szCs w:val="36"/>
        </w:rPr>
      </w:pPr>
      <w:r>
        <w:rPr>
          <w:rFonts w:ascii="宋体" w:eastAsia="宋体" w:hAnsi="宋体" w:hint="eastAsia"/>
          <w:color w:val="000000"/>
          <w:sz w:val="36"/>
          <w:szCs w:val="36"/>
        </w:rPr>
        <w:t>G353岳阳土马</w:t>
      </w:r>
      <w:r w:rsidR="008B2C9F" w:rsidRPr="008B2C9F">
        <w:rPr>
          <w:rFonts w:ascii="宋体" w:eastAsia="宋体" w:hAnsi="宋体"/>
          <w:color w:val="000000"/>
          <w:sz w:val="36"/>
          <w:szCs w:val="36"/>
        </w:rPr>
        <w:t>至</w:t>
      </w:r>
      <w:r>
        <w:rPr>
          <w:rFonts w:ascii="宋体" w:eastAsia="宋体" w:hAnsi="宋体" w:hint="eastAsia"/>
          <w:color w:val="000000"/>
          <w:sz w:val="36"/>
          <w:szCs w:val="36"/>
        </w:rPr>
        <w:t>岳阳东站公路及S209联合村至三荷机场公路工程建设项目环境影响报告表</w:t>
      </w:r>
    </w:p>
    <w:p w:rsidR="008B2C9F" w:rsidRPr="008E11B0" w:rsidRDefault="00AF1F3E" w:rsidP="008B2C9F">
      <w:pPr>
        <w:pStyle w:val="a6"/>
        <w:ind w:leftChars="-256" w:left="-28" w:hangingChars="141" w:hanging="510"/>
        <w:jc w:val="center"/>
        <w:rPr>
          <w:rFonts w:ascii="宋体" w:eastAsia="宋体" w:hAnsi="宋体"/>
          <w:color w:val="000000"/>
          <w:sz w:val="36"/>
          <w:szCs w:val="36"/>
        </w:rPr>
      </w:pPr>
      <w:r>
        <w:rPr>
          <w:rFonts w:ascii="宋体" w:eastAsia="宋体" w:hAnsi="宋体" w:hint="eastAsia"/>
          <w:color w:val="000000"/>
          <w:sz w:val="36"/>
          <w:szCs w:val="36"/>
        </w:rPr>
        <w:t>技术评审会专家</w:t>
      </w:r>
      <w:r w:rsidR="008B2C9F">
        <w:rPr>
          <w:rFonts w:ascii="宋体" w:eastAsia="宋体" w:hAnsi="宋体" w:hint="eastAsia"/>
          <w:color w:val="000000"/>
          <w:sz w:val="36"/>
          <w:szCs w:val="36"/>
        </w:rPr>
        <w:t>评审意见</w:t>
      </w:r>
    </w:p>
    <w:p w:rsidR="008B2C9F" w:rsidRDefault="008B2C9F" w:rsidP="008B2C9F"/>
    <w:p w:rsidR="008B2C9F" w:rsidRDefault="008B2C9F" w:rsidP="008B2C9F"/>
    <w:p w:rsidR="008B2C9F" w:rsidRPr="008E11B0" w:rsidRDefault="008B2C9F" w:rsidP="008B2C9F"/>
    <w:p w:rsidR="008B2C9F" w:rsidRDefault="008B2C9F" w:rsidP="008B2C9F">
      <w:pPr>
        <w:spacing w:line="360" w:lineRule="auto"/>
        <w:ind w:firstLineChars="4" w:firstLine="8"/>
        <w:rPr>
          <w:sz w:val="24"/>
        </w:rPr>
      </w:pPr>
      <w:r>
        <w:t xml:space="preserve"> </w:t>
      </w:r>
      <w:r>
        <w:rPr>
          <w:sz w:val="24"/>
        </w:rPr>
        <w:t xml:space="preserve">  </w:t>
      </w:r>
      <w:r w:rsidR="00620B2E" w:rsidRPr="00AF1F3E">
        <w:rPr>
          <w:rFonts w:ascii="宋体" w:hAnsi="宋体" w:hint="eastAsia"/>
          <w:b/>
          <w:snapToGrid w:val="0"/>
          <w:sz w:val="28"/>
          <w:szCs w:val="28"/>
        </w:rPr>
        <w:t>2019</w:t>
      </w:r>
      <w:r w:rsidRPr="00AF1F3E">
        <w:rPr>
          <w:rFonts w:ascii="宋体" w:hAnsi="宋体" w:hint="eastAsia"/>
          <w:b/>
          <w:snapToGrid w:val="0"/>
          <w:sz w:val="28"/>
          <w:szCs w:val="28"/>
        </w:rPr>
        <w:t>年</w:t>
      </w:r>
      <w:r w:rsidR="00620B2E" w:rsidRPr="00AF1F3E">
        <w:rPr>
          <w:rFonts w:ascii="宋体" w:hAnsi="宋体" w:hint="eastAsia"/>
          <w:b/>
          <w:snapToGrid w:val="0"/>
          <w:sz w:val="28"/>
          <w:szCs w:val="28"/>
        </w:rPr>
        <w:t>9</w:t>
      </w:r>
      <w:r w:rsidRPr="00AF1F3E">
        <w:rPr>
          <w:rFonts w:ascii="宋体" w:hAnsi="宋体" w:hint="eastAsia"/>
          <w:b/>
          <w:snapToGrid w:val="0"/>
          <w:sz w:val="28"/>
          <w:szCs w:val="28"/>
        </w:rPr>
        <w:t>月</w:t>
      </w:r>
      <w:r w:rsidR="00620B2E" w:rsidRPr="00AF1F3E">
        <w:rPr>
          <w:rFonts w:ascii="宋体" w:hAnsi="宋体" w:hint="eastAsia"/>
          <w:b/>
          <w:snapToGrid w:val="0"/>
          <w:sz w:val="28"/>
          <w:szCs w:val="28"/>
        </w:rPr>
        <w:t>2</w:t>
      </w:r>
      <w:r w:rsidRPr="00AF1F3E">
        <w:rPr>
          <w:rFonts w:ascii="宋体" w:hAnsi="宋体" w:hint="eastAsia"/>
          <w:b/>
          <w:snapToGrid w:val="0"/>
          <w:sz w:val="28"/>
          <w:szCs w:val="28"/>
        </w:rPr>
        <w:t>9日，岳阳市</w:t>
      </w:r>
      <w:r w:rsidR="00620B2E" w:rsidRPr="00AF1F3E">
        <w:rPr>
          <w:rFonts w:ascii="宋体" w:hAnsi="宋体" w:hint="eastAsia"/>
          <w:b/>
          <w:snapToGrid w:val="0"/>
          <w:sz w:val="28"/>
          <w:szCs w:val="28"/>
        </w:rPr>
        <w:t>生态环境局经开区分局</w:t>
      </w:r>
      <w:r w:rsidR="00D5152C" w:rsidRPr="00AF1F3E">
        <w:rPr>
          <w:rFonts w:ascii="宋体" w:hAnsi="宋体" w:hint="eastAsia"/>
          <w:snapToGrid w:val="0"/>
          <w:sz w:val="28"/>
          <w:szCs w:val="28"/>
        </w:rPr>
        <w:t>在岳阳市</w:t>
      </w:r>
      <w:r w:rsidRPr="00AF1F3E">
        <w:rPr>
          <w:rFonts w:ascii="宋体" w:hAnsi="宋体" w:hint="eastAsia"/>
          <w:snapToGrid w:val="0"/>
          <w:sz w:val="28"/>
          <w:szCs w:val="28"/>
        </w:rPr>
        <w:t>主持召开了《</w:t>
      </w:r>
      <w:r w:rsidR="00620B2E" w:rsidRPr="00AF1F3E">
        <w:rPr>
          <w:rFonts w:ascii="宋体" w:hAnsi="宋体" w:hint="eastAsia"/>
          <w:sz w:val="28"/>
          <w:szCs w:val="28"/>
        </w:rPr>
        <w:t>G353岳阳土马</w:t>
      </w:r>
      <w:r w:rsidR="00620B2E" w:rsidRPr="00AF1F3E">
        <w:rPr>
          <w:rFonts w:ascii="宋体" w:hAnsi="宋体"/>
          <w:sz w:val="28"/>
          <w:szCs w:val="28"/>
        </w:rPr>
        <w:t>至</w:t>
      </w:r>
      <w:r w:rsidR="00620B2E" w:rsidRPr="00AF1F3E">
        <w:rPr>
          <w:rFonts w:ascii="宋体" w:hAnsi="宋体" w:hint="eastAsia"/>
          <w:sz w:val="28"/>
          <w:szCs w:val="28"/>
        </w:rPr>
        <w:t>岳阳东站公路及S209联合村至三荷机场公路工程建设项目环境影响报告表</w:t>
      </w:r>
      <w:r w:rsidRPr="00AF1F3E">
        <w:rPr>
          <w:rFonts w:ascii="宋体" w:hAnsi="宋体" w:hint="eastAsia"/>
          <w:snapToGrid w:val="0"/>
          <w:sz w:val="28"/>
          <w:szCs w:val="28"/>
        </w:rPr>
        <w:t>》技术评审会，参加会议的有</w:t>
      </w:r>
      <w:r w:rsidR="00620B2E" w:rsidRPr="00AF1F3E">
        <w:rPr>
          <w:rFonts w:ascii="宋体" w:hAnsi="宋体" w:hint="eastAsia"/>
          <w:b/>
          <w:snapToGrid w:val="0"/>
          <w:sz w:val="28"/>
          <w:szCs w:val="28"/>
        </w:rPr>
        <w:t>建设单位</w:t>
      </w:r>
      <w:r w:rsidR="00AF1F3E" w:rsidRPr="00AF1F3E">
        <w:rPr>
          <w:rFonts w:ascii="宋体" w:hAnsi="宋体" w:hint="eastAsia"/>
          <w:b/>
          <w:sz w:val="28"/>
          <w:szCs w:val="28"/>
        </w:rPr>
        <w:t>岳阳市交通建设投资有限公司</w:t>
      </w:r>
      <w:r w:rsidR="00620B2E" w:rsidRPr="00AF1F3E">
        <w:rPr>
          <w:rFonts w:ascii="宋体" w:hAnsi="宋体"/>
          <w:b/>
          <w:snapToGrid w:val="0"/>
          <w:sz w:val="28"/>
          <w:szCs w:val="28"/>
        </w:rPr>
        <w:t>，</w:t>
      </w:r>
      <w:r w:rsidRPr="00AF1F3E">
        <w:rPr>
          <w:rFonts w:ascii="宋体" w:hAnsi="宋体" w:hint="eastAsia"/>
          <w:b/>
          <w:snapToGrid w:val="0"/>
          <w:sz w:val="28"/>
          <w:szCs w:val="28"/>
        </w:rPr>
        <w:t>评价单位</w:t>
      </w:r>
      <w:r w:rsidR="00AF1F3E" w:rsidRPr="00AF1F3E">
        <w:rPr>
          <w:rFonts w:ascii="宋体" w:hAnsi="宋体" w:hint="eastAsia"/>
          <w:b/>
          <w:sz w:val="28"/>
          <w:szCs w:val="28"/>
        </w:rPr>
        <w:t>湖南省国际工程咨询中心有限公司</w:t>
      </w:r>
      <w:r w:rsidRPr="00AF1F3E">
        <w:rPr>
          <w:rFonts w:ascii="宋体" w:hAnsi="宋体" w:hint="eastAsia"/>
          <w:snapToGrid w:val="0"/>
          <w:sz w:val="28"/>
          <w:szCs w:val="28"/>
        </w:rPr>
        <w:t>的领导和代表。会议邀请了</w:t>
      </w:r>
      <w:r w:rsidR="00620B2E" w:rsidRPr="00AF1F3E">
        <w:rPr>
          <w:rFonts w:ascii="宋体" w:hAnsi="宋体" w:hint="eastAsia"/>
          <w:b/>
          <w:snapToGrid w:val="0"/>
          <w:sz w:val="28"/>
          <w:szCs w:val="28"/>
        </w:rPr>
        <w:t>3</w:t>
      </w:r>
      <w:r w:rsidRPr="00AF1F3E">
        <w:rPr>
          <w:rFonts w:ascii="宋体" w:hAnsi="宋体" w:hint="eastAsia"/>
          <w:b/>
          <w:snapToGrid w:val="0"/>
          <w:sz w:val="28"/>
          <w:szCs w:val="28"/>
        </w:rPr>
        <w:t>位专家</w:t>
      </w:r>
      <w:r w:rsidRPr="00AF1F3E">
        <w:rPr>
          <w:rFonts w:ascii="宋体" w:hAnsi="宋体" w:hint="eastAsia"/>
          <w:snapToGrid w:val="0"/>
          <w:sz w:val="28"/>
          <w:szCs w:val="28"/>
        </w:rPr>
        <w:t>组成技术评审</w:t>
      </w:r>
      <w:r w:rsidR="00500A99">
        <w:rPr>
          <w:rFonts w:ascii="宋体" w:hAnsi="宋体" w:hint="eastAsia"/>
          <w:snapToGrid w:val="0"/>
          <w:sz w:val="28"/>
          <w:szCs w:val="28"/>
        </w:rPr>
        <w:t>组（名单附后），与会人员</w:t>
      </w:r>
      <w:r w:rsidR="00620B2E">
        <w:rPr>
          <w:rFonts w:ascii="宋体" w:hAnsi="宋体" w:hint="eastAsia"/>
          <w:snapToGrid w:val="0"/>
          <w:sz w:val="28"/>
          <w:szCs w:val="28"/>
        </w:rPr>
        <w:t>听取了建设单位关于工程情况简要汇报及评价单位对项目环境影响报告表内容的</w:t>
      </w:r>
      <w:r>
        <w:rPr>
          <w:rFonts w:ascii="宋体" w:hAnsi="宋体" w:hint="eastAsia"/>
          <w:snapToGrid w:val="0"/>
          <w:sz w:val="28"/>
          <w:szCs w:val="28"/>
        </w:rPr>
        <w:t>详细介绍，经充分讨论，形成如下评审意见：</w:t>
      </w:r>
    </w:p>
    <w:p w:rsidR="00E23F04" w:rsidRPr="00E23F04" w:rsidRDefault="008B2C9F" w:rsidP="00E23F04">
      <w:pPr>
        <w:pStyle w:val="ac"/>
        <w:numPr>
          <w:ilvl w:val="0"/>
          <w:numId w:val="1"/>
        </w:numPr>
        <w:spacing w:line="360" w:lineRule="auto"/>
        <w:ind w:firstLineChars="0"/>
        <w:outlineLvl w:val="0"/>
        <w:rPr>
          <w:b/>
          <w:bCs/>
          <w:sz w:val="24"/>
        </w:rPr>
      </w:pPr>
      <w:r w:rsidRPr="00E23F04">
        <w:rPr>
          <w:b/>
          <w:bCs/>
          <w:sz w:val="24"/>
        </w:rPr>
        <w:t>工程概况</w:t>
      </w:r>
    </w:p>
    <w:p w:rsidR="00E23F04" w:rsidRDefault="008B2C9F" w:rsidP="008B2C9F">
      <w:pPr>
        <w:spacing w:line="288" w:lineRule="auto"/>
        <w:ind w:firstLine="562"/>
        <w:rPr>
          <w:b/>
          <w:color w:val="FF0000"/>
          <w:sz w:val="28"/>
          <w:szCs w:val="32"/>
        </w:rPr>
      </w:pPr>
      <w:r>
        <w:rPr>
          <w:rFonts w:hint="eastAsia"/>
          <w:b/>
          <w:color w:val="FF0000"/>
          <w:sz w:val="28"/>
          <w:szCs w:val="32"/>
        </w:rPr>
        <w:t>1</w:t>
      </w:r>
      <w:r w:rsidR="00E22811">
        <w:rPr>
          <w:rFonts w:hint="eastAsia"/>
          <w:b/>
          <w:color w:val="FF0000"/>
          <w:sz w:val="28"/>
          <w:szCs w:val="32"/>
        </w:rPr>
        <w:t>、细化</w:t>
      </w:r>
      <w:r>
        <w:rPr>
          <w:rFonts w:hint="eastAsia"/>
          <w:b/>
          <w:color w:val="FF0000"/>
          <w:sz w:val="28"/>
          <w:szCs w:val="32"/>
        </w:rPr>
        <w:t>项目与</w:t>
      </w:r>
      <w:r w:rsidR="00620B2E">
        <w:rPr>
          <w:rFonts w:hint="eastAsia"/>
          <w:b/>
          <w:color w:val="FF0000"/>
          <w:sz w:val="28"/>
          <w:szCs w:val="32"/>
        </w:rPr>
        <w:t>金凤水库、</w:t>
      </w:r>
      <w:r w:rsidR="001B0AA4">
        <w:rPr>
          <w:rFonts w:hint="eastAsia"/>
          <w:b/>
          <w:color w:val="FF0000"/>
          <w:sz w:val="28"/>
          <w:szCs w:val="32"/>
        </w:rPr>
        <w:t>铁山</w:t>
      </w:r>
      <w:r w:rsidR="00620B2E">
        <w:rPr>
          <w:rFonts w:hint="eastAsia"/>
          <w:b/>
          <w:color w:val="FF0000"/>
          <w:sz w:val="28"/>
          <w:szCs w:val="32"/>
        </w:rPr>
        <w:t>北干渠</w:t>
      </w:r>
      <w:r w:rsidR="00E22811">
        <w:rPr>
          <w:rFonts w:hint="eastAsia"/>
          <w:b/>
          <w:color w:val="FF0000"/>
          <w:sz w:val="28"/>
          <w:szCs w:val="32"/>
        </w:rPr>
        <w:t>饮用水源</w:t>
      </w:r>
      <w:r w:rsidR="00E23F04">
        <w:rPr>
          <w:rFonts w:hint="eastAsia"/>
          <w:b/>
          <w:color w:val="FF0000"/>
          <w:sz w:val="28"/>
          <w:szCs w:val="32"/>
        </w:rPr>
        <w:t>保护区</w:t>
      </w:r>
      <w:r>
        <w:rPr>
          <w:rFonts w:hint="eastAsia"/>
          <w:b/>
          <w:color w:val="FF0000"/>
          <w:sz w:val="28"/>
          <w:szCs w:val="32"/>
        </w:rPr>
        <w:t>的距离</w:t>
      </w:r>
      <w:r w:rsidR="00E23F04">
        <w:rPr>
          <w:rFonts w:hint="eastAsia"/>
          <w:b/>
          <w:color w:val="FF0000"/>
          <w:sz w:val="28"/>
          <w:szCs w:val="32"/>
        </w:rPr>
        <w:t>。</w:t>
      </w:r>
    </w:p>
    <w:p w:rsidR="008B2C9F" w:rsidRDefault="008D2E9B" w:rsidP="008B2C9F">
      <w:pPr>
        <w:spacing w:line="288" w:lineRule="auto"/>
        <w:ind w:firstLine="562"/>
        <w:rPr>
          <w:b/>
          <w:color w:val="FF0000"/>
          <w:sz w:val="28"/>
          <w:szCs w:val="32"/>
        </w:rPr>
      </w:pPr>
      <w:r>
        <w:rPr>
          <w:rFonts w:hint="eastAsia"/>
          <w:b/>
          <w:color w:val="FF0000"/>
          <w:sz w:val="28"/>
          <w:szCs w:val="32"/>
        </w:rPr>
        <w:t>2</w:t>
      </w:r>
      <w:r w:rsidR="008B2C9F">
        <w:rPr>
          <w:rFonts w:hint="eastAsia"/>
          <w:b/>
          <w:color w:val="FF0000"/>
          <w:sz w:val="28"/>
          <w:szCs w:val="32"/>
        </w:rPr>
        <w:t>、</w:t>
      </w:r>
      <w:r w:rsidR="00F53E15" w:rsidRPr="007A70E8">
        <w:rPr>
          <w:rFonts w:hint="eastAsia"/>
          <w:b/>
          <w:color w:val="FF0000"/>
          <w:sz w:val="28"/>
          <w:szCs w:val="32"/>
        </w:rPr>
        <w:t>强化评价区域现状调查，说明评价区域居民饮用水源情况。</w:t>
      </w:r>
      <w:r w:rsidR="003915C4">
        <w:rPr>
          <w:rFonts w:hint="eastAsia"/>
          <w:b/>
          <w:color w:val="FF0000"/>
          <w:sz w:val="28"/>
          <w:szCs w:val="32"/>
        </w:rPr>
        <w:t>核实</w:t>
      </w:r>
      <w:r w:rsidR="00F53E15" w:rsidRPr="007A70E8">
        <w:rPr>
          <w:rFonts w:hint="eastAsia"/>
          <w:b/>
          <w:color w:val="FF0000"/>
          <w:sz w:val="28"/>
          <w:szCs w:val="32"/>
        </w:rPr>
        <w:t>沿线地下敷设的燃气管线、输油管线、电缆</w:t>
      </w:r>
      <w:r w:rsidR="00F53E15">
        <w:rPr>
          <w:rFonts w:hint="eastAsia"/>
          <w:b/>
          <w:color w:val="FF0000"/>
          <w:sz w:val="28"/>
          <w:szCs w:val="32"/>
        </w:rPr>
        <w:t>光缆</w:t>
      </w:r>
      <w:r w:rsidR="00F53E15" w:rsidRPr="007A70E8">
        <w:rPr>
          <w:rFonts w:hint="eastAsia"/>
          <w:b/>
          <w:color w:val="FF0000"/>
          <w:sz w:val="28"/>
          <w:szCs w:val="32"/>
        </w:rPr>
        <w:t>等</w:t>
      </w:r>
      <w:r w:rsidR="003915C4">
        <w:rPr>
          <w:rFonts w:hint="eastAsia"/>
          <w:b/>
          <w:color w:val="FF0000"/>
          <w:sz w:val="28"/>
          <w:szCs w:val="32"/>
        </w:rPr>
        <w:t>管线的具体</w:t>
      </w:r>
      <w:r w:rsidR="00F53E15">
        <w:rPr>
          <w:rFonts w:hint="eastAsia"/>
          <w:b/>
          <w:color w:val="FF0000"/>
          <w:sz w:val="28"/>
          <w:szCs w:val="32"/>
        </w:rPr>
        <w:t>情况。</w:t>
      </w:r>
    </w:p>
    <w:p w:rsidR="008B2C9F" w:rsidRDefault="008D2E9B" w:rsidP="008B2C9F">
      <w:pPr>
        <w:spacing w:line="288" w:lineRule="auto"/>
        <w:ind w:firstLine="562"/>
        <w:rPr>
          <w:b/>
          <w:color w:val="FF0000"/>
          <w:sz w:val="28"/>
          <w:szCs w:val="32"/>
        </w:rPr>
      </w:pPr>
      <w:r>
        <w:rPr>
          <w:rFonts w:hint="eastAsia"/>
          <w:b/>
          <w:color w:val="FF0000"/>
          <w:sz w:val="28"/>
          <w:szCs w:val="32"/>
        </w:rPr>
        <w:t>3</w:t>
      </w:r>
      <w:r w:rsidR="008B2C9F">
        <w:rPr>
          <w:rFonts w:hint="eastAsia"/>
          <w:b/>
          <w:color w:val="FF0000"/>
          <w:sz w:val="28"/>
          <w:szCs w:val="32"/>
        </w:rPr>
        <w:t>、核实项目工程内容，</w:t>
      </w:r>
      <w:r w:rsidR="001A2638">
        <w:rPr>
          <w:rFonts w:hint="eastAsia"/>
          <w:b/>
          <w:color w:val="FF0000"/>
          <w:sz w:val="28"/>
          <w:szCs w:val="32"/>
        </w:rPr>
        <w:t>列表</w:t>
      </w:r>
      <w:r w:rsidR="008B2C9F">
        <w:rPr>
          <w:rFonts w:hint="eastAsia"/>
          <w:b/>
          <w:color w:val="FF0000"/>
          <w:sz w:val="28"/>
          <w:szCs w:val="32"/>
        </w:rPr>
        <w:t>说明项目管涵</w:t>
      </w:r>
      <w:r w:rsidR="00F53E15">
        <w:rPr>
          <w:rFonts w:hint="eastAsia"/>
          <w:b/>
          <w:color w:val="FF0000"/>
          <w:sz w:val="28"/>
          <w:szCs w:val="32"/>
        </w:rPr>
        <w:t>及桥墩</w:t>
      </w:r>
      <w:r w:rsidR="008B2C9F">
        <w:rPr>
          <w:rFonts w:hint="eastAsia"/>
          <w:b/>
          <w:color w:val="FF0000"/>
          <w:sz w:val="28"/>
          <w:szCs w:val="32"/>
        </w:rPr>
        <w:t>规格、数量</w:t>
      </w:r>
      <w:r w:rsidR="00F53E15">
        <w:rPr>
          <w:rFonts w:hint="eastAsia"/>
          <w:b/>
          <w:color w:val="FF0000"/>
          <w:sz w:val="28"/>
          <w:szCs w:val="32"/>
        </w:rPr>
        <w:t>和设置位置</w:t>
      </w:r>
      <w:r w:rsidR="008B2C9F">
        <w:rPr>
          <w:rFonts w:hint="eastAsia"/>
          <w:b/>
          <w:color w:val="FF0000"/>
          <w:sz w:val="28"/>
          <w:szCs w:val="32"/>
        </w:rPr>
        <w:t>，分析其合理性和对</w:t>
      </w:r>
      <w:r w:rsidR="00F53E15">
        <w:rPr>
          <w:rFonts w:hint="eastAsia"/>
          <w:b/>
          <w:color w:val="FF0000"/>
          <w:sz w:val="28"/>
          <w:szCs w:val="32"/>
        </w:rPr>
        <w:t>周边环境</w:t>
      </w:r>
      <w:r w:rsidR="008B2C9F">
        <w:rPr>
          <w:rFonts w:hint="eastAsia"/>
          <w:b/>
          <w:color w:val="FF0000"/>
          <w:sz w:val="28"/>
          <w:szCs w:val="32"/>
        </w:rPr>
        <w:t>的影响。</w:t>
      </w:r>
      <w:r w:rsidR="00F53E15" w:rsidRPr="007A70E8">
        <w:rPr>
          <w:rFonts w:hint="eastAsia"/>
          <w:b/>
          <w:color w:val="FF0000"/>
          <w:sz w:val="28"/>
          <w:szCs w:val="32"/>
        </w:rPr>
        <w:t>核实工程路基和路面宽度，</w:t>
      </w:r>
      <w:r w:rsidR="000114EC">
        <w:rPr>
          <w:rFonts w:hint="eastAsia"/>
          <w:b/>
          <w:color w:val="FF0000"/>
          <w:sz w:val="28"/>
          <w:szCs w:val="32"/>
        </w:rPr>
        <w:t>完善</w:t>
      </w:r>
      <w:r w:rsidR="00F53E15" w:rsidRPr="007A70E8">
        <w:rPr>
          <w:rFonts w:hint="eastAsia"/>
          <w:b/>
          <w:color w:val="FF0000"/>
          <w:sz w:val="28"/>
          <w:szCs w:val="32"/>
        </w:rPr>
        <w:t>工程材料消耗一览表。核实工程拆迁量。</w:t>
      </w:r>
    </w:p>
    <w:p w:rsidR="008B2C9F" w:rsidRDefault="008D2E9B" w:rsidP="008B2C9F">
      <w:pPr>
        <w:spacing w:line="288" w:lineRule="auto"/>
        <w:ind w:firstLine="562"/>
        <w:rPr>
          <w:b/>
          <w:color w:val="FF0000"/>
          <w:sz w:val="28"/>
          <w:szCs w:val="32"/>
        </w:rPr>
      </w:pPr>
      <w:r>
        <w:rPr>
          <w:rFonts w:hint="eastAsia"/>
          <w:b/>
          <w:color w:val="FF0000"/>
          <w:sz w:val="28"/>
          <w:szCs w:val="32"/>
        </w:rPr>
        <w:lastRenderedPageBreak/>
        <w:t>4</w:t>
      </w:r>
      <w:r w:rsidR="008B2C9F">
        <w:rPr>
          <w:rFonts w:hint="eastAsia"/>
          <w:b/>
          <w:color w:val="FF0000"/>
          <w:sz w:val="28"/>
          <w:szCs w:val="32"/>
        </w:rPr>
        <w:t>、</w:t>
      </w:r>
      <w:r w:rsidR="00F53E15" w:rsidRPr="007A70E8">
        <w:rPr>
          <w:rFonts w:hint="eastAsia"/>
          <w:b/>
          <w:color w:val="FF0000"/>
          <w:sz w:val="28"/>
          <w:szCs w:val="32"/>
        </w:rPr>
        <w:t>细化施工方案、施工组织及施工工艺等内容。核实临时工程的设置情况，</w:t>
      </w:r>
      <w:r w:rsidR="008B2C9F">
        <w:rPr>
          <w:rFonts w:hint="eastAsia"/>
          <w:b/>
          <w:color w:val="FF0000"/>
          <w:sz w:val="28"/>
          <w:szCs w:val="32"/>
        </w:rPr>
        <w:t>明确灰土、沥青混凝土的用量、来源。</w:t>
      </w:r>
    </w:p>
    <w:p w:rsidR="008B2C9F" w:rsidRDefault="008D2E9B" w:rsidP="008B2C9F">
      <w:pPr>
        <w:spacing w:line="288" w:lineRule="auto"/>
        <w:ind w:firstLine="562"/>
        <w:rPr>
          <w:b/>
          <w:color w:val="FF0000"/>
          <w:sz w:val="28"/>
          <w:szCs w:val="32"/>
        </w:rPr>
      </w:pPr>
      <w:r>
        <w:rPr>
          <w:rFonts w:hint="eastAsia"/>
          <w:b/>
          <w:color w:val="FF0000"/>
          <w:sz w:val="28"/>
          <w:szCs w:val="32"/>
        </w:rPr>
        <w:t>5</w:t>
      </w:r>
      <w:r w:rsidR="008B2C9F">
        <w:rPr>
          <w:rFonts w:hint="eastAsia"/>
          <w:b/>
          <w:color w:val="FF0000"/>
          <w:sz w:val="28"/>
          <w:szCs w:val="32"/>
        </w:rPr>
        <w:t>、核实工程土石方平衡及土石方流向。明确工程</w:t>
      </w:r>
      <w:r>
        <w:rPr>
          <w:rFonts w:hint="eastAsia"/>
          <w:b/>
          <w:color w:val="FF0000"/>
          <w:sz w:val="28"/>
          <w:szCs w:val="32"/>
        </w:rPr>
        <w:t>利用</w:t>
      </w:r>
      <w:r w:rsidR="008B2C9F">
        <w:rPr>
          <w:rFonts w:hint="eastAsia"/>
          <w:b/>
          <w:color w:val="FF0000"/>
          <w:sz w:val="28"/>
          <w:szCs w:val="32"/>
        </w:rPr>
        <w:t>弃渣场</w:t>
      </w:r>
      <w:r>
        <w:rPr>
          <w:rFonts w:hint="eastAsia"/>
          <w:b/>
          <w:color w:val="FF0000"/>
          <w:sz w:val="28"/>
          <w:szCs w:val="32"/>
        </w:rPr>
        <w:t>情况</w:t>
      </w:r>
      <w:r w:rsidR="008B2C9F">
        <w:rPr>
          <w:rFonts w:hint="eastAsia"/>
          <w:b/>
          <w:color w:val="FF0000"/>
          <w:sz w:val="28"/>
          <w:szCs w:val="32"/>
        </w:rPr>
        <w:t>，完善</w:t>
      </w:r>
      <w:r>
        <w:rPr>
          <w:rFonts w:hint="eastAsia"/>
          <w:b/>
          <w:color w:val="FF0000"/>
          <w:sz w:val="28"/>
          <w:szCs w:val="32"/>
        </w:rPr>
        <w:t>可行性</w:t>
      </w:r>
      <w:r w:rsidR="008B2C9F">
        <w:rPr>
          <w:rFonts w:hint="eastAsia"/>
          <w:b/>
          <w:color w:val="FF0000"/>
          <w:sz w:val="28"/>
          <w:szCs w:val="32"/>
        </w:rPr>
        <w:t>分析，必要时提出优化措施。</w:t>
      </w:r>
    </w:p>
    <w:p w:rsidR="008B2C9F" w:rsidRDefault="008B2C9F" w:rsidP="00D83EA6">
      <w:pPr>
        <w:spacing w:line="360" w:lineRule="auto"/>
        <w:outlineLvl w:val="0"/>
        <w:rPr>
          <w:b/>
          <w:bCs/>
          <w:sz w:val="24"/>
        </w:rPr>
      </w:pPr>
      <w:bookmarkStart w:id="0" w:name="_Toc390873751"/>
      <w:r>
        <w:rPr>
          <w:rFonts w:hAnsi="宋体"/>
          <w:b/>
          <w:bCs/>
          <w:sz w:val="24"/>
        </w:rPr>
        <w:t>二、环境现状</w:t>
      </w:r>
      <w:r>
        <w:rPr>
          <w:rFonts w:hAnsi="宋体" w:hint="eastAsia"/>
          <w:b/>
          <w:bCs/>
          <w:sz w:val="24"/>
        </w:rPr>
        <w:t>及</w:t>
      </w:r>
      <w:r>
        <w:rPr>
          <w:rFonts w:hAnsi="宋体"/>
          <w:b/>
          <w:bCs/>
          <w:sz w:val="24"/>
        </w:rPr>
        <w:t>环境保护目标</w:t>
      </w:r>
      <w:bookmarkEnd w:id="0"/>
    </w:p>
    <w:p w:rsidR="008B2C9F" w:rsidRDefault="008B2C9F" w:rsidP="008B2C9F">
      <w:pPr>
        <w:spacing w:line="288" w:lineRule="auto"/>
        <w:ind w:firstLineChars="196" w:firstLine="551"/>
        <w:rPr>
          <w:b/>
          <w:color w:val="FF0000"/>
          <w:sz w:val="28"/>
          <w:szCs w:val="32"/>
        </w:rPr>
      </w:pPr>
      <w:r>
        <w:rPr>
          <w:rFonts w:hint="eastAsia"/>
          <w:b/>
          <w:color w:val="FF0000"/>
          <w:sz w:val="28"/>
          <w:szCs w:val="32"/>
        </w:rPr>
        <w:t>1</w:t>
      </w:r>
      <w:r>
        <w:rPr>
          <w:rFonts w:hint="eastAsia"/>
          <w:b/>
          <w:color w:val="FF0000"/>
          <w:sz w:val="28"/>
          <w:szCs w:val="32"/>
        </w:rPr>
        <w:t>、核实</w:t>
      </w:r>
      <w:smartTag w:uri="urn:schemas-microsoft-com:office:smarttags" w:element="chmetcnv">
        <w:smartTagPr>
          <w:attr w:name="TCSC" w:val="0"/>
          <w:attr w:name="NumberType" w:val="1"/>
          <w:attr w:name="Negative" w:val="False"/>
          <w:attr w:name="HasSpace" w:val="False"/>
          <w:attr w:name="SourceValue" w:val="4"/>
          <w:attr w:name="UnitName" w:val="a"/>
        </w:smartTagPr>
        <w:r w:rsidR="000114EC">
          <w:rPr>
            <w:rFonts w:hint="eastAsia"/>
            <w:b/>
            <w:color w:val="FF0000"/>
            <w:sz w:val="28"/>
            <w:szCs w:val="32"/>
          </w:rPr>
          <w:t>噪声</w:t>
        </w:r>
        <w:r>
          <w:rPr>
            <w:rFonts w:hint="eastAsia"/>
            <w:b/>
            <w:color w:val="FF0000"/>
            <w:sz w:val="28"/>
            <w:szCs w:val="32"/>
          </w:rPr>
          <w:t>4a</w:t>
        </w:r>
      </w:smartTag>
      <w:r>
        <w:rPr>
          <w:rFonts w:hint="eastAsia"/>
          <w:b/>
          <w:color w:val="FF0000"/>
          <w:sz w:val="28"/>
          <w:szCs w:val="32"/>
        </w:rPr>
        <w:t>类区、</w:t>
      </w:r>
      <w:r>
        <w:rPr>
          <w:rFonts w:hint="eastAsia"/>
          <w:b/>
          <w:color w:val="FF0000"/>
          <w:sz w:val="28"/>
          <w:szCs w:val="32"/>
        </w:rPr>
        <w:t>2</w:t>
      </w:r>
      <w:r>
        <w:rPr>
          <w:rFonts w:hint="eastAsia"/>
          <w:b/>
          <w:color w:val="FF0000"/>
          <w:sz w:val="28"/>
          <w:szCs w:val="32"/>
        </w:rPr>
        <w:t>类区居民户数</w:t>
      </w:r>
      <w:r w:rsidR="008D2E9B">
        <w:rPr>
          <w:rFonts w:hint="eastAsia"/>
          <w:b/>
          <w:color w:val="FF0000"/>
          <w:sz w:val="28"/>
          <w:szCs w:val="32"/>
        </w:rPr>
        <w:t>，以此校核</w:t>
      </w:r>
      <w:r>
        <w:rPr>
          <w:rFonts w:hint="eastAsia"/>
          <w:b/>
          <w:color w:val="FF0000"/>
          <w:sz w:val="28"/>
          <w:szCs w:val="32"/>
        </w:rPr>
        <w:t>项目沿线环境保护目标。</w:t>
      </w:r>
    </w:p>
    <w:p w:rsidR="008B2C9F" w:rsidRDefault="008B2C9F" w:rsidP="008B2C9F">
      <w:pPr>
        <w:spacing w:line="288" w:lineRule="auto"/>
        <w:ind w:firstLine="562"/>
        <w:rPr>
          <w:b/>
          <w:color w:val="FF0000"/>
          <w:sz w:val="28"/>
          <w:szCs w:val="32"/>
        </w:rPr>
      </w:pPr>
      <w:r>
        <w:rPr>
          <w:rFonts w:hint="eastAsia"/>
          <w:b/>
          <w:color w:val="FF0000"/>
          <w:sz w:val="28"/>
          <w:szCs w:val="32"/>
        </w:rPr>
        <w:t>2</w:t>
      </w:r>
      <w:r>
        <w:rPr>
          <w:rFonts w:hint="eastAsia"/>
          <w:b/>
          <w:color w:val="FF0000"/>
          <w:sz w:val="28"/>
          <w:szCs w:val="32"/>
        </w:rPr>
        <w:t>、完善区域水系图，</w:t>
      </w:r>
      <w:r w:rsidR="001B0AA4">
        <w:rPr>
          <w:rFonts w:hint="eastAsia"/>
          <w:b/>
          <w:color w:val="FF0000"/>
          <w:sz w:val="28"/>
          <w:szCs w:val="32"/>
        </w:rPr>
        <w:t>应将</w:t>
      </w:r>
      <w:r w:rsidR="00F53E15" w:rsidRPr="007A70E8">
        <w:rPr>
          <w:rFonts w:hint="eastAsia"/>
          <w:b/>
          <w:color w:val="FF0000"/>
          <w:sz w:val="28"/>
          <w:szCs w:val="32"/>
        </w:rPr>
        <w:t>拟建项目沿途涉及的</w:t>
      </w:r>
      <w:r w:rsidR="008D2E9B">
        <w:rPr>
          <w:rFonts w:hint="eastAsia"/>
          <w:b/>
          <w:color w:val="FF0000"/>
          <w:sz w:val="28"/>
          <w:szCs w:val="32"/>
        </w:rPr>
        <w:t>各种</w:t>
      </w:r>
      <w:r w:rsidR="000114EC">
        <w:rPr>
          <w:rFonts w:hint="eastAsia"/>
          <w:b/>
          <w:color w:val="FF0000"/>
          <w:sz w:val="28"/>
          <w:szCs w:val="32"/>
        </w:rPr>
        <w:t>地下</w:t>
      </w:r>
      <w:r w:rsidR="008D2E9B">
        <w:rPr>
          <w:rFonts w:hint="eastAsia"/>
          <w:b/>
          <w:color w:val="FF0000"/>
          <w:sz w:val="28"/>
          <w:szCs w:val="32"/>
        </w:rPr>
        <w:t>管线</w:t>
      </w:r>
      <w:r w:rsidR="001B0AA4">
        <w:rPr>
          <w:rFonts w:hint="eastAsia"/>
          <w:b/>
          <w:color w:val="FF0000"/>
          <w:sz w:val="28"/>
          <w:szCs w:val="32"/>
        </w:rPr>
        <w:t>列</w:t>
      </w:r>
      <w:r w:rsidR="00F53E15" w:rsidRPr="007A70E8">
        <w:rPr>
          <w:rFonts w:hint="eastAsia"/>
          <w:b/>
          <w:color w:val="FF0000"/>
          <w:sz w:val="28"/>
          <w:szCs w:val="32"/>
        </w:rPr>
        <w:t>为社会保护目标。补充</w:t>
      </w:r>
      <w:r w:rsidR="001B0AA4">
        <w:rPr>
          <w:rFonts w:hint="eastAsia"/>
          <w:b/>
          <w:color w:val="FF0000"/>
          <w:sz w:val="28"/>
          <w:szCs w:val="32"/>
        </w:rPr>
        <w:t>完善</w:t>
      </w:r>
      <w:r w:rsidR="00F53E15" w:rsidRPr="007A70E8">
        <w:rPr>
          <w:rFonts w:hint="eastAsia"/>
          <w:b/>
          <w:color w:val="FF0000"/>
          <w:sz w:val="28"/>
          <w:szCs w:val="32"/>
        </w:rPr>
        <w:t>沿线</w:t>
      </w:r>
      <w:r w:rsidR="00F53E15">
        <w:rPr>
          <w:rFonts w:hint="eastAsia"/>
          <w:b/>
          <w:color w:val="FF0000"/>
          <w:sz w:val="28"/>
          <w:szCs w:val="32"/>
        </w:rPr>
        <w:t>湖泊、</w:t>
      </w:r>
      <w:r w:rsidR="001B0AA4">
        <w:rPr>
          <w:rFonts w:hint="eastAsia"/>
          <w:b/>
          <w:color w:val="FF0000"/>
          <w:sz w:val="28"/>
          <w:szCs w:val="32"/>
        </w:rPr>
        <w:t>水塘、沟渠等</w:t>
      </w:r>
      <w:r w:rsidR="00F53E15" w:rsidRPr="007A70E8">
        <w:rPr>
          <w:rFonts w:hint="eastAsia"/>
          <w:b/>
          <w:color w:val="FF0000"/>
          <w:sz w:val="28"/>
          <w:szCs w:val="32"/>
        </w:rPr>
        <w:t>水环境保护目标。</w:t>
      </w:r>
    </w:p>
    <w:p w:rsidR="008B2C9F" w:rsidRDefault="008B2C9F" w:rsidP="008B2C9F">
      <w:pPr>
        <w:spacing w:line="288" w:lineRule="auto"/>
        <w:ind w:firstLine="562"/>
        <w:rPr>
          <w:b/>
          <w:color w:val="FF0000"/>
          <w:sz w:val="28"/>
          <w:szCs w:val="32"/>
        </w:rPr>
      </w:pPr>
      <w:r>
        <w:rPr>
          <w:rFonts w:hint="eastAsia"/>
          <w:b/>
          <w:color w:val="FF0000"/>
          <w:sz w:val="28"/>
          <w:szCs w:val="32"/>
        </w:rPr>
        <w:t>3</w:t>
      </w:r>
      <w:r>
        <w:rPr>
          <w:rFonts w:hint="eastAsia"/>
          <w:b/>
          <w:color w:val="FF0000"/>
          <w:sz w:val="28"/>
          <w:szCs w:val="32"/>
        </w:rPr>
        <w:t>、加强公路沿线生态环境现状调查</w:t>
      </w:r>
      <w:r w:rsidR="00F53E15">
        <w:rPr>
          <w:rFonts w:hint="eastAsia"/>
          <w:b/>
          <w:color w:val="FF0000"/>
          <w:sz w:val="28"/>
          <w:szCs w:val="32"/>
        </w:rPr>
        <w:t>，</w:t>
      </w:r>
      <w:r w:rsidR="001B0AA4">
        <w:rPr>
          <w:rFonts w:hint="eastAsia"/>
          <w:b/>
          <w:color w:val="FF0000"/>
          <w:sz w:val="28"/>
          <w:szCs w:val="32"/>
        </w:rPr>
        <w:t>补充项目与岳阳市山体水体保护条例的相符性分析。</w:t>
      </w:r>
      <w:r w:rsidR="001B0AA4">
        <w:rPr>
          <w:b/>
          <w:color w:val="FF0000"/>
          <w:sz w:val="28"/>
          <w:szCs w:val="32"/>
        </w:rPr>
        <w:t xml:space="preserve"> </w:t>
      </w:r>
    </w:p>
    <w:p w:rsidR="001A2638" w:rsidRPr="001A2638" w:rsidRDefault="00D83EA6" w:rsidP="00D83EA6">
      <w:pPr>
        <w:spacing w:line="360" w:lineRule="auto"/>
        <w:outlineLvl w:val="0"/>
        <w:rPr>
          <w:rFonts w:hAnsi="宋体"/>
          <w:b/>
          <w:bCs/>
          <w:sz w:val="24"/>
        </w:rPr>
      </w:pPr>
      <w:bookmarkStart w:id="1" w:name="_Toc381693601"/>
      <w:bookmarkStart w:id="2" w:name="_Toc390873754"/>
      <w:r>
        <w:rPr>
          <w:rFonts w:hAnsi="宋体" w:hint="eastAsia"/>
          <w:b/>
          <w:bCs/>
          <w:sz w:val="24"/>
        </w:rPr>
        <w:t>三</w:t>
      </w:r>
      <w:r>
        <w:rPr>
          <w:rFonts w:hAnsi="宋体"/>
          <w:b/>
          <w:bCs/>
          <w:sz w:val="24"/>
        </w:rPr>
        <w:t>、环境保护措施</w:t>
      </w:r>
      <w:bookmarkEnd w:id="1"/>
      <w:bookmarkEnd w:id="2"/>
    </w:p>
    <w:p w:rsidR="008B2C9F" w:rsidRDefault="001A2638" w:rsidP="00552BEE">
      <w:pPr>
        <w:spacing w:line="288" w:lineRule="auto"/>
        <w:ind w:firstLine="562"/>
        <w:rPr>
          <w:b/>
          <w:color w:val="FF0000"/>
          <w:sz w:val="28"/>
          <w:szCs w:val="32"/>
        </w:rPr>
      </w:pPr>
      <w:r>
        <w:rPr>
          <w:rFonts w:hint="eastAsia"/>
          <w:b/>
          <w:color w:val="FF0000"/>
          <w:sz w:val="28"/>
          <w:szCs w:val="32"/>
        </w:rPr>
        <w:t>1</w:t>
      </w:r>
      <w:r w:rsidR="008D2E9B">
        <w:rPr>
          <w:rFonts w:hint="eastAsia"/>
          <w:b/>
          <w:color w:val="FF0000"/>
          <w:sz w:val="28"/>
          <w:szCs w:val="32"/>
        </w:rPr>
        <w:t>、</w:t>
      </w:r>
      <w:r w:rsidR="00552BEE" w:rsidRPr="007A70E8">
        <w:rPr>
          <w:rFonts w:hint="eastAsia"/>
          <w:b/>
          <w:color w:val="FF0000"/>
          <w:sz w:val="28"/>
          <w:szCs w:val="32"/>
        </w:rPr>
        <w:t>进一步优化施工方案，加强施工</w:t>
      </w:r>
      <w:r w:rsidR="00552BEE">
        <w:rPr>
          <w:rFonts w:hint="eastAsia"/>
          <w:b/>
          <w:color w:val="FF0000"/>
          <w:sz w:val="28"/>
          <w:szCs w:val="32"/>
        </w:rPr>
        <w:t>期</w:t>
      </w:r>
      <w:r w:rsidR="00552BEE" w:rsidRPr="007A70E8">
        <w:rPr>
          <w:rFonts w:hint="eastAsia"/>
          <w:b/>
          <w:color w:val="FF0000"/>
          <w:sz w:val="28"/>
          <w:szCs w:val="32"/>
        </w:rPr>
        <w:t>对</w:t>
      </w:r>
      <w:r w:rsidR="00552BEE">
        <w:rPr>
          <w:rFonts w:hint="eastAsia"/>
          <w:b/>
          <w:color w:val="FF0000"/>
          <w:sz w:val="28"/>
          <w:szCs w:val="32"/>
        </w:rPr>
        <w:t>地下各种管线</w:t>
      </w:r>
      <w:r w:rsidR="00552BEE" w:rsidRPr="007A70E8">
        <w:rPr>
          <w:rFonts w:hint="eastAsia"/>
          <w:b/>
          <w:color w:val="FF0000"/>
          <w:sz w:val="28"/>
          <w:szCs w:val="32"/>
        </w:rPr>
        <w:t>的保护措施。</w:t>
      </w:r>
      <w:r w:rsidR="008D2E9B">
        <w:rPr>
          <w:rFonts w:hint="eastAsia"/>
          <w:b/>
          <w:color w:val="FF0000"/>
          <w:sz w:val="28"/>
          <w:szCs w:val="32"/>
        </w:rPr>
        <w:t>核实</w:t>
      </w:r>
      <w:r w:rsidR="008B2C9F">
        <w:rPr>
          <w:rFonts w:hint="eastAsia"/>
          <w:b/>
          <w:color w:val="FF0000"/>
          <w:sz w:val="28"/>
          <w:szCs w:val="32"/>
        </w:rPr>
        <w:t>施工废水的</w:t>
      </w:r>
      <w:r w:rsidR="00E23F04">
        <w:rPr>
          <w:rFonts w:hint="eastAsia"/>
          <w:b/>
          <w:color w:val="FF0000"/>
          <w:sz w:val="28"/>
          <w:szCs w:val="32"/>
        </w:rPr>
        <w:t>收集</w:t>
      </w:r>
      <w:r w:rsidR="008B2C9F">
        <w:rPr>
          <w:rFonts w:hint="eastAsia"/>
          <w:b/>
          <w:color w:val="FF0000"/>
          <w:sz w:val="28"/>
          <w:szCs w:val="32"/>
        </w:rPr>
        <w:t>处理方</w:t>
      </w:r>
      <w:r w:rsidR="00552BEE">
        <w:rPr>
          <w:rFonts w:hint="eastAsia"/>
          <w:b/>
          <w:color w:val="FF0000"/>
          <w:sz w:val="28"/>
          <w:szCs w:val="32"/>
        </w:rPr>
        <w:t>式、排水去向。对洪水、暴雨期提出控制水土流失、防治地质灾害措施，强化施工期对饮用水源地及输水干渠的影响分析</w:t>
      </w:r>
      <w:r w:rsidR="00D83EA6">
        <w:rPr>
          <w:rFonts w:hint="eastAsia"/>
          <w:b/>
          <w:color w:val="FF0000"/>
          <w:sz w:val="28"/>
          <w:szCs w:val="32"/>
        </w:rPr>
        <w:t>，提出相应的保护措施</w:t>
      </w:r>
      <w:r w:rsidR="00552BEE">
        <w:rPr>
          <w:rFonts w:hint="eastAsia"/>
          <w:b/>
          <w:color w:val="FF0000"/>
          <w:sz w:val="28"/>
          <w:szCs w:val="32"/>
        </w:rPr>
        <w:t>。</w:t>
      </w:r>
    </w:p>
    <w:p w:rsidR="008B2C9F" w:rsidRDefault="008B2C9F" w:rsidP="008B2C9F">
      <w:pPr>
        <w:spacing w:line="288" w:lineRule="auto"/>
        <w:ind w:firstLine="562"/>
        <w:rPr>
          <w:b/>
          <w:color w:val="FF0000"/>
          <w:sz w:val="28"/>
          <w:szCs w:val="32"/>
        </w:rPr>
      </w:pPr>
      <w:r>
        <w:rPr>
          <w:rFonts w:hint="eastAsia"/>
          <w:b/>
          <w:color w:val="FF0000"/>
          <w:sz w:val="28"/>
          <w:szCs w:val="32"/>
        </w:rPr>
        <w:t>2</w:t>
      </w:r>
      <w:r>
        <w:rPr>
          <w:rFonts w:hint="eastAsia"/>
          <w:b/>
          <w:color w:val="FF0000"/>
          <w:sz w:val="28"/>
          <w:szCs w:val="32"/>
        </w:rPr>
        <w:t>、根据交通预测量及声环境影响预测结果，</w:t>
      </w:r>
      <w:r w:rsidR="008D2E9B">
        <w:rPr>
          <w:rFonts w:hint="eastAsia"/>
          <w:b/>
          <w:color w:val="FF0000"/>
          <w:sz w:val="28"/>
          <w:szCs w:val="32"/>
        </w:rPr>
        <w:t>特别是远期超标居民区</w:t>
      </w:r>
      <w:r>
        <w:rPr>
          <w:rFonts w:hint="eastAsia"/>
          <w:b/>
          <w:color w:val="FF0000"/>
          <w:sz w:val="28"/>
          <w:szCs w:val="32"/>
        </w:rPr>
        <w:t>提出降噪措施。</w:t>
      </w:r>
    </w:p>
    <w:p w:rsidR="008B2C9F" w:rsidRDefault="008B2C9F" w:rsidP="008B2C9F">
      <w:pPr>
        <w:spacing w:line="288" w:lineRule="auto"/>
        <w:ind w:firstLine="562"/>
        <w:rPr>
          <w:b/>
          <w:color w:val="FF0000"/>
          <w:sz w:val="28"/>
          <w:szCs w:val="32"/>
        </w:rPr>
      </w:pPr>
      <w:r>
        <w:rPr>
          <w:rFonts w:hint="eastAsia"/>
          <w:b/>
          <w:color w:val="FF0000"/>
          <w:sz w:val="28"/>
          <w:szCs w:val="32"/>
        </w:rPr>
        <w:t>3</w:t>
      </w:r>
      <w:r>
        <w:rPr>
          <w:rFonts w:hint="eastAsia"/>
          <w:b/>
          <w:color w:val="FF0000"/>
          <w:sz w:val="28"/>
          <w:szCs w:val="32"/>
        </w:rPr>
        <w:t>、</w:t>
      </w:r>
      <w:r w:rsidR="008D2E9B">
        <w:rPr>
          <w:rFonts w:hint="eastAsia"/>
          <w:b/>
          <w:color w:val="FF0000"/>
          <w:sz w:val="28"/>
          <w:szCs w:val="32"/>
        </w:rPr>
        <w:t>完善施工期大气污防措施，细化提出围挡、洒水、运输等的防扬尘措施要求。</w:t>
      </w:r>
    </w:p>
    <w:p w:rsidR="008B2C9F" w:rsidRDefault="008B2C9F" w:rsidP="008B2C9F">
      <w:pPr>
        <w:spacing w:line="288" w:lineRule="auto"/>
        <w:ind w:firstLine="562"/>
        <w:rPr>
          <w:b/>
          <w:color w:val="FF0000"/>
          <w:sz w:val="28"/>
          <w:szCs w:val="32"/>
        </w:rPr>
      </w:pPr>
      <w:r>
        <w:rPr>
          <w:rFonts w:hint="eastAsia"/>
          <w:b/>
          <w:color w:val="FF0000"/>
          <w:sz w:val="28"/>
          <w:szCs w:val="32"/>
        </w:rPr>
        <w:t>4</w:t>
      </w:r>
      <w:r>
        <w:rPr>
          <w:rFonts w:hint="eastAsia"/>
          <w:b/>
          <w:color w:val="FF0000"/>
          <w:sz w:val="28"/>
          <w:szCs w:val="32"/>
        </w:rPr>
        <w:t>、完善项目运营期</w:t>
      </w:r>
      <w:r w:rsidR="00552BEE">
        <w:rPr>
          <w:rFonts w:hint="eastAsia"/>
          <w:b/>
          <w:color w:val="FF0000"/>
          <w:sz w:val="28"/>
          <w:szCs w:val="32"/>
        </w:rPr>
        <w:t>对饮用水源地及输水干渠的</w:t>
      </w:r>
      <w:r>
        <w:rPr>
          <w:rFonts w:hint="eastAsia"/>
          <w:b/>
          <w:color w:val="FF0000"/>
          <w:sz w:val="28"/>
          <w:szCs w:val="32"/>
        </w:rPr>
        <w:t>风险分析并提出相应的防范措施。</w:t>
      </w:r>
    </w:p>
    <w:p w:rsidR="00E23F04" w:rsidRDefault="001B0AA4" w:rsidP="008B2C9F">
      <w:pPr>
        <w:spacing w:line="288" w:lineRule="auto"/>
        <w:ind w:firstLine="562"/>
        <w:rPr>
          <w:b/>
          <w:color w:val="FF0000"/>
          <w:sz w:val="28"/>
          <w:szCs w:val="32"/>
        </w:rPr>
      </w:pPr>
      <w:r>
        <w:rPr>
          <w:rFonts w:hint="eastAsia"/>
          <w:b/>
          <w:color w:val="FF0000"/>
          <w:sz w:val="28"/>
          <w:szCs w:val="32"/>
        </w:rPr>
        <w:t>5</w:t>
      </w:r>
      <w:r>
        <w:rPr>
          <w:rFonts w:hint="eastAsia"/>
          <w:b/>
          <w:color w:val="FF0000"/>
          <w:sz w:val="28"/>
          <w:szCs w:val="32"/>
        </w:rPr>
        <w:t>、</w:t>
      </w:r>
      <w:r w:rsidR="00E23F04">
        <w:rPr>
          <w:rFonts w:hint="eastAsia"/>
          <w:b/>
          <w:color w:val="FF0000"/>
          <w:sz w:val="28"/>
          <w:szCs w:val="32"/>
        </w:rPr>
        <w:t>补充</w:t>
      </w:r>
      <w:r>
        <w:rPr>
          <w:rFonts w:hint="eastAsia"/>
          <w:b/>
          <w:color w:val="FF0000"/>
          <w:sz w:val="28"/>
          <w:szCs w:val="32"/>
        </w:rPr>
        <w:t>运营期</w:t>
      </w:r>
      <w:r w:rsidR="00E23F04">
        <w:rPr>
          <w:rFonts w:hint="eastAsia"/>
          <w:b/>
          <w:color w:val="FF0000"/>
          <w:sz w:val="28"/>
          <w:szCs w:val="32"/>
        </w:rPr>
        <w:t>跨越水体</w:t>
      </w:r>
      <w:r>
        <w:rPr>
          <w:rFonts w:hint="eastAsia"/>
          <w:b/>
          <w:color w:val="FF0000"/>
          <w:sz w:val="28"/>
          <w:szCs w:val="32"/>
        </w:rPr>
        <w:t>的</w:t>
      </w:r>
      <w:r w:rsidR="00E23F04">
        <w:rPr>
          <w:rFonts w:hint="eastAsia"/>
          <w:b/>
          <w:color w:val="FF0000"/>
          <w:sz w:val="28"/>
          <w:szCs w:val="32"/>
        </w:rPr>
        <w:t>桥面地面径流收集方式。</w:t>
      </w:r>
    </w:p>
    <w:p w:rsidR="001B0AA4" w:rsidRDefault="001B0AA4" w:rsidP="001B0AA4">
      <w:pPr>
        <w:spacing w:line="288" w:lineRule="auto"/>
        <w:ind w:firstLine="562"/>
        <w:rPr>
          <w:b/>
          <w:color w:val="FF0000"/>
          <w:sz w:val="28"/>
          <w:szCs w:val="32"/>
        </w:rPr>
      </w:pPr>
      <w:r>
        <w:rPr>
          <w:rFonts w:hint="eastAsia"/>
          <w:b/>
          <w:color w:val="FF0000"/>
          <w:sz w:val="28"/>
          <w:szCs w:val="32"/>
        </w:rPr>
        <w:lastRenderedPageBreak/>
        <w:t>6</w:t>
      </w:r>
      <w:r>
        <w:rPr>
          <w:rFonts w:hint="eastAsia"/>
          <w:b/>
          <w:color w:val="FF0000"/>
          <w:sz w:val="28"/>
          <w:szCs w:val="32"/>
        </w:rPr>
        <w:t>、核实施工期、运营期生态保护和恢复措施。</w:t>
      </w:r>
    </w:p>
    <w:p w:rsidR="001B0AA4" w:rsidRPr="001B0AA4" w:rsidRDefault="001B0AA4" w:rsidP="008B2C9F">
      <w:pPr>
        <w:spacing w:line="288" w:lineRule="auto"/>
        <w:ind w:firstLine="562"/>
        <w:rPr>
          <w:b/>
          <w:color w:val="FF0000"/>
          <w:sz w:val="28"/>
          <w:szCs w:val="32"/>
        </w:rPr>
      </w:pPr>
    </w:p>
    <w:p w:rsidR="008B2C9F" w:rsidRDefault="00D83EA6" w:rsidP="00D83EA6">
      <w:pPr>
        <w:spacing w:line="360" w:lineRule="auto"/>
        <w:outlineLvl w:val="0"/>
        <w:rPr>
          <w:rFonts w:hAnsi="宋体"/>
          <w:b/>
          <w:bCs/>
          <w:sz w:val="24"/>
        </w:rPr>
      </w:pPr>
      <w:bookmarkStart w:id="3" w:name="_Toc390873757"/>
      <w:r>
        <w:rPr>
          <w:rFonts w:hAnsi="宋体" w:hint="eastAsia"/>
          <w:b/>
          <w:bCs/>
          <w:sz w:val="24"/>
        </w:rPr>
        <w:t>四</w:t>
      </w:r>
      <w:r>
        <w:rPr>
          <w:rFonts w:hAnsi="宋体"/>
          <w:b/>
          <w:bCs/>
          <w:sz w:val="24"/>
        </w:rPr>
        <w:t>、环境制约因素</w:t>
      </w:r>
      <w:bookmarkEnd w:id="3"/>
    </w:p>
    <w:p w:rsidR="008B2C9F" w:rsidRPr="00E23F04" w:rsidRDefault="00E23F04" w:rsidP="00E23F04">
      <w:pPr>
        <w:spacing w:line="360" w:lineRule="auto"/>
        <w:ind w:firstLineChars="147" w:firstLine="354"/>
        <w:outlineLvl w:val="0"/>
        <w:rPr>
          <w:b/>
          <w:bCs/>
          <w:sz w:val="24"/>
        </w:rPr>
      </w:pPr>
      <w:r>
        <w:rPr>
          <w:rFonts w:hAnsi="宋体" w:hint="eastAsia"/>
          <w:b/>
          <w:bCs/>
          <w:sz w:val="24"/>
        </w:rPr>
        <w:t>强化选线合理性分析</w:t>
      </w:r>
      <w:r w:rsidR="00E22811">
        <w:rPr>
          <w:rFonts w:hAnsi="宋体" w:hint="eastAsia"/>
          <w:b/>
          <w:bCs/>
          <w:sz w:val="24"/>
        </w:rPr>
        <w:t>，明确</w:t>
      </w:r>
      <w:r>
        <w:rPr>
          <w:rFonts w:hint="eastAsia"/>
          <w:color w:val="FF0000"/>
          <w:sz w:val="28"/>
          <w:szCs w:val="32"/>
        </w:rPr>
        <w:t>本工程建设</w:t>
      </w:r>
      <w:r w:rsidR="008B2C9F">
        <w:rPr>
          <w:rFonts w:hint="eastAsia"/>
          <w:color w:val="FF0000"/>
          <w:sz w:val="28"/>
          <w:szCs w:val="32"/>
        </w:rPr>
        <w:t>环境制约因素</w:t>
      </w:r>
      <w:r w:rsidR="00E22811">
        <w:rPr>
          <w:rFonts w:hint="eastAsia"/>
          <w:color w:val="FF0000"/>
          <w:sz w:val="28"/>
          <w:szCs w:val="32"/>
        </w:rPr>
        <w:t>的解决办法</w:t>
      </w:r>
      <w:r w:rsidR="00142745">
        <w:rPr>
          <w:rFonts w:hint="eastAsia"/>
          <w:color w:val="FF0000"/>
          <w:sz w:val="28"/>
          <w:szCs w:val="32"/>
        </w:rPr>
        <w:t>。</w:t>
      </w:r>
    </w:p>
    <w:p w:rsidR="008B2C9F" w:rsidRDefault="008B2C9F" w:rsidP="008B2C9F">
      <w:pPr>
        <w:spacing w:line="360" w:lineRule="auto"/>
        <w:ind w:firstLineChars="200" w:firstLine="480"/>
        <w:rPr>
          <w:sz w:val="24"/>
        </w:rPr>
      </w:pPr>
    </w:p>
    <w:p w:rsidR="008B2C9F" w:rsidRDefault="008B2C9F" w:rsidP="008B2C9F">
      <w:pPr>
        <w:spacing w:line="360" w:lineRule="auto"/>
        <w:ind w:firstLineChars="200" w:firstLine="480"/>
        <w:rPr>
          <w:sz w:val="24"/>
        </w:rPr>
      </w:pPr>
    </w:p>
    <w:p w:rsidR="008B2C9F" w:rsidRDefault="008B2C9F" w:rsidP="008B2C9F">
      <w:pPr>
        <w:jc w:val="left"/>
      </w:pPr>
      <w:r>
        <w:rPr>
          <w:rFonts w:hint="eastAsia"/>
          <w:b/>
          <w:bCs/>
          <w:sz w:val="28"/>
          <w:szCs w:val="28"/>
        </w:rPr>
        <w:t xml:space="preserve">  </w:t>
      </w:r>
      <w:r w:rsidR="00552BEE">
        <w:rPr>
          <w:rFonts w:hint="eastAsia"/>
          <w:b/>
          <w:bCs/>
          <w:sz w:val="28"/>
          <w:szCs w:val="28"/>
        </w:rPr>
        <w:t xml:space="preserve">                      </w:t>
      </w:r>
      <w:r>
        <w:rPr>
          <w:rFonts w:hint="eastAsia"/>
          <w:b/>
          <w:bCs/>
          <w:sz w:val="28"/>
          <w:szCs w:val="28"/>
        </w:rPr>
        <w:t>专家组：</w:t>
      </w:r>
      <w:r w:rsidR="00552BEE">
        <w:rPr>
          <w:rFonts w:hint="eastAsia"/>
          <w:b/>
          <w:bCs/>
          <w:sz w:val="28"/>
          <w:szCs w:val="28"/>
        </w:rPr>
        <w:t>方潭、蒋卉、</w:t>
      </w:r>
      <w:r w:rsidR="00D5152C">
        <w:rPr>
          <w:rFonts w:hint="eastAsia"/>
          <w:b/>
          <w:bCs/>
          <w:sz w:val="28"/>
          <w:szCs w:val="28"/>
        </w:rPr>
        <w:t>万</w:t>
      </w:r>
      <w:r w:rsidR="00D5152C">
        <w:rPr>
          <w:rFonts w:hint="eastAsia"/>
          <w:b/>
          <w:bCs/>
          <w:sz w:val="28"/>
          <w:szCs w:val="28"/>
        </w:rPr>
        <w:t xml:space="preserve"> </w:t>
      </w:r>
      <w:r w:rsidR="00D5152C">
        <w:rPr>
          <w:rFonts w:hint="eastAsia"/>
          <w:b/>
          <w:bCs/>
          <w:sz w:val="28"/>
          <w:szCs w:val="28"/>
        </w:rPr>
        <w:t>群</w:t>
      </w:r>
      <w:r>
        <w:rPr>
          <w:rFonts w:hint="eastAsia"/>
          <w:b/>
          <w:bCs/>
          <w:sz w:val="28"/>
          <w:szCs w:val="28"/>
        </w:rPr>
        <w:t>（执笔）</w:t>
      </w:r>
    </w:p>
    <w:p w:rsidR="0082386C" w:rsidRDefault="00F4713D">
      <w:r w:rsidRPr="00F4713D">
        <w:rPr>
          <w:noProof/>
        </w:rPr>
        <w:lastRenderedPageBreak/>
        <w:drawing>
          <wp:inline distT="0" distB="0" distL="0" distR="0">
            <wp:extent cx="5278120" cy="7324631"/>
            <wp:effectExtent l="0" t="0" r="0" b="0"/>
            <wp:docPr id="1" name="图片 1" descr="C:\Users\Administrator\Documents\Tencent Files\895257757\FileRecv\00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ocuments\Tencent Files\895257757\FileRecv\002(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78120" cy="7324631"/>
                    </a:xfrm>
                    <a:prstGeom prst="rect">
                      <a:avLst/>
                    </a:prstGeom>
                    <a:noFill/>
                    <a:ln>
                      <a:noFill/>
                    </a:ln>
                  </pic:spPr>
                </pic:pic>
              </a:graphicData>
            </a:graphic>
          </wp:inline>
        </w:drawing>
      </w:r>
      <w:bookmarkStart w:id="4" w:name="_GoBack"/>
      <w:bookmarkEnd w:id="4"/>
    </w:p>
    <w:sectPr w:rsidR="0082386C" w:rsidSect="005C5336">
      <w:footerReference w:type="even" r:id="rId8"/>
      <w:footerReference w:type="default" r:id="rId9"/>
      <w:pgSz w:w="11906" w:h="16838"/>
      <w:pgMar w:top="1440" w:right="1797" w:bottom="1440"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4A1A" w:rsidRDefault="003D4A1A" w:rsidP="005C5336">
      <w:r>
        <w:separator/>
      </w:r>
    </w:p>
  </w:endnote>
  <w:endnote w:type="continuationSeparator" w:id="0">
    <w:p w:rsidR="003D4A1A" w:rsidRDefault="003D4A1A" w:rsidP="005C5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auto"/>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1F46" w:rsidRDefault="00455EDD">
    <w:pPr>
      <w:pStyle w:val="a8"/>
      <w:framePr w:h="0" w:wrap="around" w:vAnchor="text" w:hAnchor="margin" w:xAlign="center" w:y="1"/>
      <w:rPr>
        <w:rStyle w:val="a3"/>
      </w:rPr>
    </w:pPr>
    <w:r>
      <w:fldChar w:fldCharType="begin"/>
    </w:r>
    <w:r w:rsidR="007A70E8">
      <w:rPr>
        <w:rStyle w:val="a3"/>
      </w:rPr>
      <w:instrText xml:space="preserve">PAGE  </w:instrText>
    </w:r>
    <w:r>
      <w:fldChar w:fldCharType="end"/>
    </w:r>
  </w:p>
  <w:p w:rsidR="00531F46" w:rsidRDefault="003D4A1A">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1F46" w:rsidRDefault="00455EDD">
    <w:pPr>
      <w:pStyle w:val="a8"/>
      <w:framePr w:h="0" w:wrap="around" w:vAnchor="text" w:hAnchor="margin" w:xAlign="center" w:y="1"/>
      <w:rPr>
        <w:rStyle w:val="a3"/>
      </w:rPr>
    </w:pPr>
    <w:r>
      <w:fldChar w:fldCharType="begin"/>
    </w:r>
    <w:r w:rsidR="007A70E8">
      <w:rPr>
        <w:rStyle w:val="a3"/>
      </w:rPr>
      <w:instrText xml:space="preserve">PAGE  </w:instrText>
    </w:r>
    <w:r>
      <w:fldChar w:fldCharType="separate"/>
    </w:r>
    <w:r w:rsidR="00F4713D">
      <w:rPr>
        <w:rStyle w:val="a3"/>
        <w:noProof/>
      </w:rPr>
      <w:t>1</w:t>
    </w:r>
    <w:r>
      <w:fldChar w:fldCharType="end"/>
    </w:r>
  </w:p>
  <w:p w:rsidR="00531F46" w:rsidRDefault="003D4A1A">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4A1A" w:rsidRDefault="003D4A1A" w:rsidP="005C5336">
      <w:r>
        <w:separator/>
      </w:r>
    </w:p>
  </w:footnote>
  <w:footnote w:type="continuationSeparator" w:id="0">
    <w:p w:rsidR="003D4A1A" w:rsidRDefault="003D4A1A" w:rsidP="005C53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1D5D1B"/>
    <w:multiLevelType w:val="hybridMultilevel"/>
    <w:tmpl w:val="887C7B90"/>
    <w:lvl w:ilvl="0" w:tplc="48602004">
      <w:start w:val="1"/>
      <w:numFmt w:val="japaneseCounting"/>
      <w:lvlText w:val="%1、"/>
      <w:lvlJc w:val="left"/>
      <w:pPr>
        <w:ind w:left="972" w:hanging="500"/>
      </w:pPr>
      <w:rPr>
        <w:rFonts w:hint="default"/>
      </w:rPr>
    </w:lvl>
    <w:lvl w:ilvl="1" w:tplc="04090019" w:tentative="1">
      <w:start w:val="1"/>
      <w:numFmt w:val="lowerLetter"/>
      <w:lvlText w:val="%2)"/>
      <w:lvlJc w:val="left"/>
      <w:pPr>
        <w:ind w:left="1312" w:hanging="420"/>
      </w:pPr>
    </w:lvl>
    <w:lvl w:ilvl="2" w:tplc="0409001B" w:tentative="1">
      <w:start w:val="1"/>
      <w:numFmt w:val="lowerRoman"/>
      <w:lvlText w:val="%3."/>
      <w:lvlJc w:val="right"/>
      <w:pPr>
        <w:ind w:left="1732" w:hanging="420"/>
      </w:pPr>
    </w:lvl>
    <w:lvl w:ilvl="3" w:tplc="0409000F" w:tentative="1">
      <w:start w:val="1"/>
      <w:numFmt w:val="decimal"/>
      <w:lvlText w:val="%4."/>
      <w:lvlJc w:val="left"/>
      <w:pPr>
        <w:ind w:left="2152" w:hanging="420"/>
      </w:pPr>
    </w:lvl>
    <w:lvl w:ilvl="4" w:tplc="04090019" w:tentative="1">
      <w:start w:val="1"/>
      <w:numFmt w:val="lowerLetter"/>
      <w:lvlText w:val="%5)"/>
      <w:lvlJc w:val="left"/>
      <w:pPr>
        <w:ind w:left="2572" w:hanging="420"/>
      </w:pPr>
    </w:lvl>
    <w:lvl w:ilvl="5" w:tplc="0409001B" w:tentative="1">
      <w:start w:val="1"/>
      <w:numFmt w:val="lowerRoman"/>
      <w:lvlText w:val="%6."/>
      <w:lvlJc w:val="right"/>
      <w:pPr>
        <w:ind w:left="2992" w:hanging="420"/>
      </w:pPr>
    </w:lvl>
    <w:lvl w:ilvl="6" w:tplc="0409000F" w:tentative="1">
      <w:start w:val="1"/>
      <w:numFmt w:val="decimal"/>
      <w:lvlText w:val="%7."/>
      <w:lvlJc w:val="left"/>
      <w:pPr>
        <w:ind w:left="3412" w:hanging="420"/>
      </w:pPr>
    </w:lvl>
    <w:lvl w:ilvl="7" w:tplc="04090019" w:tentative="1">
      <w:start w:val="1"/>
      <w:numFmt w:val="lowerLetter"/>
      <w:lvlText w:val="%8)"/>
      <w:lvlJc w:val="left"/>
      <w:pPr>
        <w:ind w:left="3832" w:hanging="420"/>
      </w:pPr>
    </w:lvl>
    <w:lvl w:ilvl="8" w:tplc="0409001B" w:tentative="1">
      <w:start w:val="1"/>
      <w:numFmt w:val="lowerRoman"/>
      <w:lvlText w:val="%9."/>
      <w:lvlJc w:val="right"/>
      <w:pPr>
        <w:ind w:left="425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B2C9F"/>
    <w:rsid w:val="000114EC"/>
    <w:rsid w:val="0010105D"/>
    <w:rsid w:val="00142745"/>
    <w:rsid w:val="00151FEC"/>
    <w:rsid w:val="001A2638"/>
    <w:rsid w:val="001B0AA4"/>
    <w:rsid w:val="00284356"/>
    <w:rsid w:val="003915C4"/>
    <w:rsid w:val="003D4A1A"/>
    <w:rsid w:val="00455EDD"/>
    <w:rsid w:val="00500A99"/>
    <w:rsid w:val="00552BEE"/>
    <w:rsid w:val="005C5336"/>
    <w:rsid w:val="00620B2E"/>
    <w:rsid w:val="007A70E8"/>
    <w:rsid w:val="0082386C"/>
    <w:rsid w:val="008B2C9F"/>
    <w:rsid w:val="008D2E9B"/>
    <w:rsid w:val="00A6527B"/>
    <w:rsid w:val="00AF1F3E"/>
    <w:rsid w:val="00C1482F"/>
    <w:rsid w:val="00CB5D8E"/>
    <w:rsid w:val="00D5152C"/>
    <w:rsid w:val="00D83EA6"/>
    <w:rsid w:val="00D91DDD"/>
    <w:rsid w:val="00E06660"/>
    <w:rsid w:val="00E22811"/>
    <w:rsid w:val="00E23F04"/>
    <w:rsid w:val="00EF208B"/>
    <w:rsid w:val="00F4713D"/>
    <w:rsid w:val="00F53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5:docId w15:val="{1BA678AB-6856-454D-82C9-10B6A0A7E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2C9F"/>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Char">
    <w:name w:val="标题 2 Char Char"/>
    <w:rsid w:val="008B2C9F"/>
    <w:rPr>
      <w:rFonts w:eastAsia="宋体"/>
      <w:b/>
      <w:snapToGrid w:val="0"/>
      <w:kern w:val="24"/>
      <w:sz w:val="28"/>
      <w:lang w:val="en-US" w:eastAsia="zh-CN" w:bidi="ar-SA"/>
    </w:rPr>
  </w:style>
  <w:style w:type="character" w:styleId="a3">
    <w:name w:val="page number"/>
    <w:basedOn w:val="a0"/>
    <w:rsid w:val="008B2C9F"/>
  </w:style>
  <w:style w:type="paragraph" w:styleId="a4">
    <w:name w:val="Body Text"/>
    <w:basedOn w:val="a"/>
    <w:link w:val="a5"/>
    <w:uiPriority w:val="99"/>
    <w:semiHidden/>
    <w:unhideWhenUsed/>
    <w:rsid w:val="008B2C9F"/>
    <w:pPr>
      <w:spacing w:after="120"/>
    </w:pPr>
  </w:style>
  <w:style w:type="character" w:customStyle="1" w:styleId="a5">
    <w:name w:val="正文文本 字符"/>
    <w:basedOn w:val="a0"/>
    <w:link w:val="a4"/>
    <w:uiPriority w:val="99"/>
    <w:semiHidden/>
    <w:rsid w:val="008B2C9F"/>
    <w:rPr>
      <w:rFonts w:ascii="Times New Roman" w:eastAsia="宋体" w:hAnsi="Times New Roman" w:cs="Times New Roman"/>
      <w:szCs w:val="20"/>
    </w:rPr>
  </w:style>
  <w:style w:type="paragraph" w:styleId="a6">
    <w:name w:val="Body Text First Indent"/>
    <w:basedOn w:val="a4"/>
    <w:link w:val="a7"/>
    <w:rsid w:val="008B2C9F"/>
    <w:pPr>
      <w:ind w:firstLineChars="100" w:firstLine="420"/>
    </w:pPr>
    <w:rPr>
      <w:rFonts w:ascii="仿宋_GB2312" w:eastAsia="仿宋_GB2312"/>
      <w:b/>
      <w:bCs/>
      <w:szCs w:val="21"/>
    </w:rPr>
  </w:style>
  <w:style w:type="character" w:customStyle="1" w:styleId="a7">
    <w:name w:val="正文首行缩进 字符"/>
    <w:basedOn w:val="a5"/>
    <w:link w:val="a6"/>
    <w:rsid w:val="008B2C9F"/>
    <w:rPr>
      <w:rFonts w:ascii="仿宋_GB2312" w:eastAsia="仿宋_GB2312" w:hAnsi="Times New Roman" w:cs="Times New Roman"/>
      <w:b/>
      <w:bCs/>
      <w:szCs w:val="21"/>
    </w:rPr>
  </w:style>
  <w:style w:type="paragraph" w:styleId="a8">
    <w:name w:val="footer"/>
    <w:basedOn w:val="a"/>
    <w:link w:val="a9"/>
    <w:rsid w:val="008B2C9F"/>
    <w:pPr>
      <w:tabs>
        <w:tab w:val="center" w:pos="4153"/>
        <w:tab w:val="right" w:pos="8306"/>
      </w:tabs>
      <w:snapToGrid w:val="0"/>
      <w:jc w:val="left"/>
    </w:pPr>
    <w:rPr>
      <w:sz w:val="18"/>
    </w:rPr>
  </w:style>
  <w:style w:type="character" w:customStyle="1" w:styleId="a9">
    <w:name w:val="页脚 字符"/>
    <w:basedOn w:val="a0"/>
    <w:link w:val="a8"/>
    <w:rsid w:val="008B2C9F"/>
    <w:rPr>
      <w:rFonts w:ascii="Times New Roman" w:eastAsia="宋体" w:hAnsi="Times New Roman" w:cs="Times New Roman"/>
      <w:sz w:val="18"/>
      <w:szCs w:val="20"/>
    </w:rPr>
  </w:style>
  <w:style w:type="paragraph" w:styleId="aa">
    <w:name w:val="header"/>
    <w:basedOn w:val="a"/>
    <w:link w:val="ab"/>
    <w:uiPriority w:val="99"/>
    <w:unhideWhenUsed/>
    <w:rsid w:val="00D5152C"/>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D5152C"/>
    <w:rPr>
      <w:rFonts w:ascii="Times New Roman" w:eastAsia="宋体" w:hAnsi="Times New Roman" w:cs="Times New Roman"/>
      <w:sz w:val="18"/>
      <w:szCs w:val="18"/>
    </w:rPr>
  </w:style>
  <w:style w:type="paragraph" w:styleId="ac">
    <w:name w:val="List Paragraph"/>
    <w:basedOn w:val="a"/>
    <w:uiPriority w:val="34"/>
    <w:qFormat/>
    <w:rsid w:val="00E23F0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219</TotalTime>
  <Pages>4</Pages>
  <Words>159</Words>
  <Characters>910</Characters>
  <Application>Microsoft Office Word</Application>
  <DocSecurity>0</DocSecurity>
  <Lines>7</Lines>
  <Paragraphs>2</Paragraphs>
  <ScaleCrop>false</ScaleCrop>
  <Company/>
  <LinksUpToDate>false</LinksUpToDate>
  <CharactersWithSpaces>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14</cp:revision>
  <dcterms:created xsi:type="dcterms:W3CDTF">2016-12-08T14:00:00Z</dcterms:created>
  <dcterms:modified xsi:type="dcterms:W3CDTF">2020-03-10T07:25:00Z</dcterms:modified>
</cp:coreProperties>
</file>